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1</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2</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val="en-US" w:eastAsia="zh-CN"/>
        </w:rPr>
        <w:t>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val="en-US" w:eastAsia="zh-CN"/>
        </w:rPr>
        <w:t>4</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w:t>
      </w:r>
      <w:r>
        <w:rPr>
          <w:rFonts w:hint="eastAsia"/>
          <w:lang w:val="en-US" w:eastAsia="zh-CN"/>
        </w:rPr>
        <w:t>4</w:t>
      </w:r>
      <w:r>
        <w:fldChar w:fldCharType="end"/>
      </w:r>
    </w:p>
    <w:p>
      <w:pPr>
        <w:pStyle w:val="7"/>
        <w:tabs>
          <w:tab w:val="right" w:leader="dot" w:pos="14562"/>
        </w:tabs>
      </w:pPr>
      <w:r>
        <w:fldChar w:fldCharType="begin"/>
      </w:r>
      <w:r>
        <w:instrText xml:space="preserve"> HYPERLINK \l "_Toc_3_3_0000000012" </w:instrText>
      </w:r>
      <w:r>
        <w:fldChar w:fldCharType="separate"/>
      </w:r>
      <w:r>
        <w:t>三、</w:t>
      </w:r>
      <w:r>
        <w:rPr>
          <w:rFonts w:hint="eastAsia"/>
          <w:lang w:eastAsia="zh-CN"/>
        </w:rPr>
        <w:t>单位</w:t>
      </w:r>
      <w:r>
        <w:t>运行经费安排情况</w:t>
      </w:r>
      <w:r>
        <w:tab/>
      </w:r>
      <w:r>
        <w:t>1</w:t>
      </w:r>
      <w:r>
        <w:rPr>
          <w:rFonts w:hint="eastAsia"/>
          <w:lang w:val="en-US" w:eastAsia="zh-CN"/>
        </w:rPr>
        <w:t>5</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w:t>
      </w:r>
      <w:r>
        <w:rPr>
          <w:rFonts w:hint="eastAsia"/>
          <w:lang w:val="en-US" w:eastAsia="zh-CN"/>
        </w:rPr>
        <w:t>5</w:t>
      </w:r>
      <w:r>
        <w:fldChar w:fldCharType="end"/>
      </w:r>
    </w:p>
    <w:p>
      <w:pPr>
        <w:pStyle w:val="7"/>
        <w:tabs>
          <w:tab w:val="right" w:leader="dot" w:pos="14562"/>
        </w:tabs>
        <w:sectPr>
          <w:pgSz w:w="16840" w:h="11900" w:orient="landscape"/>
          <w:pgMar w:top="1361" w:right="1020" w:bottom="1134" w:left="1020" w:header="720" w:footer="720" w:gutter="0"/>
          <w:pgNumType w:start="1"/>
          <w:cols w:space="720" w:num="1"/>
        </w:sectPr>
      </w:pPr>
    </w:p>
    <w:p>
      <w:pPr>
        <w:pStyle w:val="7"/>
        <w:tabs>
          <w:tab w:val="right" w:leader="dot" w:pos="14562"/>
        </w:tabs>
      </w:pPr>
      <w:r>
        <w:fldChar w:fldCharType="begin"/>
      </w:r>
      <w:r>
        <w:instrText xml:space="preserve"> HYPERLINK \l "_Toc_3_3_0000000014" </w:instrText>
      </w:r>
      <w:r>
        <w:fldChar w:fldCharType="separate"/>
      </w:r>
      <w:r>
        <w:t>五、预算绩效信息</w:t>
      </w:r>
      <w:r>
        <w:tab/>
      </w:r>
      <w:r>
        <w:t>1</w:t>
      </w:r>
      <w:r>
        <w:rPr>
          <w:rFonts w:hint="eastAsia"/>
          <w:lang w:val="en-US" w:eastAsia="zh-CN"/>
        </w:rPr>
        <w:t>6</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1</w:t>
      </w:r>
      <w:r>
        <w:rPr>
          <w:rFonts w:hint="eastAsia"/>
          <w:lang w:val="en-US" w:eastAsia="zh-CN"/>
        </w:rPr>
        <w:t>7</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val="en-US" w:eastAsia="zh-CN"/>
        </w:rPr>
        <w:t>17</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rPr>
          <w:rFonts w:hint="eastAsia"/>
          <w:lang w:val="en-US" w:eastAsia="zh-CN"/>
        </w:rPr>
        <w:t>19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1</w:t>
      </w:r>
      <w:r>
        <w:fldChar w:fldCharType="end"/>
      </w:r>
      <w:r>
        <w:rPr>
          <w:rFonts w:hint="eastAsia"/>
          <w:lang w:val="en-US" w:eastAsia="zh-CN"/>
        </w:rPr>
        <w:t>9</w:t>
      </w:r>
    </w:p>
    <w:p>
      <w:pPr>
        <w:jc w:val="center"/>
        <w:outlineLvl w:val="0"/>
      </w:pPr>
      <w:r>
        <w:fldChar w:fldCharType="end"/>
      </w:r>
    </w:p>
    <w:p>
      <w:pPr>
        <w:pStyle w:val="7"/>
        <w:tabs>
          <w:tab w:val="right" w:leader="dot" w:pos="14562"/>
        </w:tabs>
      </w:pPr>
    </w:p>
    <w:p>
      <w:pPr>
        <w:pStyle w:val="7"/>
        <w:tabs>
          <w:tab w:val="right" w:leader="dot" w:pos="14562"/>
        </w:tabs>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霸州市幼儿园收支预算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501101霸州市幼儿园</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1734.53</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1734.53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1734.53</w:t>
            </w:r>
          </w:p>
        </w:tc>
        <w:tc>
          <w:tcPr>
            <w:tcW w:w="4535" w:type="dxa"/>
            <w:vAlign w:val="center"/>
          </w:tcPr>
          <w:p>
            <w:pPr>
              <w:pStyle w:val="24"/>
            </w:pPr>
            <w:r>
              <w:t>本年支出合计</w:t>
            </w:r>
          </w:p>
        </w:tc>
        <w:tc>
          <w:tcPr>
            <w:tcW w:w="2126" w:type="dxa"/>
            <w:vAlign w:val="center"/>
          </w:tcPr>
          <w:p>
            <w:pPr>
              <w:pStyle w:val="25"/>
            </w:pPr>
            <w:r>
              <w:t>1734.53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1734.53</w:t>
            </w:r>
          </w:p>
        </w:tc>
        <w:tc>
          <w:tcPr>
            <w:tcW w:w="4535" w:type="dxa"/>
            <w:vAlign w:val="center"/>
          </w:tcPr>
          <w:p>
            <w:pPr>
              <w:pStyle w:val="24"/>
            </w:pPr>
            <w:r>
              <w:t>支出总计</w:t>
            </w:r>
          </w:p>
        </w:tc>
        <w:tc>
          <w:tcPr>
            <w:tcW w:w="2126" w:type="dxa"/>
            <w:vAlign w:val="center"/>
          </w:tcPr>
          <w:p>
            <w:pPr>
              <w:pStyle w:val="25"/>
            </w:pPr>
            <w:r>
              <w:t>1734.53</w:t>
            </w:r>
          </w:p>
        </w:tc>
      </w:tr>
    </w:tbl>
    <w:p>
      <w:pPr>
        <w:sectPr>
          <w:headerReference r:id="rId5" w:type="default"/>
          <w:footerReference r:id="rId6" w:type="default"/>
          <w:footerReference r:id="rId7" w:type="even"/>
          <w:pgSz w:w="16838" w:h="11906" w:orient="landscape"/>
          <w:pgMar w:top="1021" w:right="1361" w:bottom="1021" w:left="1361" w:header="851" w:footer="992" w:gutter="0"/>
          <w:pgNumType w:fmt="decimal" w:start="1"/>
          <w:cols w:space="425" w:num="1"/>
          <w:docGrid w:type="lines" w:linePitch="326" w:charSpace="0"/>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501101霸州市幼儿园</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1734.53</w:t>
            </w:r>
          </w:p>
        </w:tc>
        <w:tc>
          <w:tcPr>
            <w:tcW w:w="1134" w:type="dxa"/>
            <w:vAlign w:val="center"/>
          </w:tcPr>
          <w:p>
            <w:pPr>
              <w:pStyle w:val="25"/>
            </w:pPr>
            <w:r>
              <w:t>1734.53</w:t>
            </w:r>
          </w:p>
        </w:tc>
        <w:tc>
          <w:tcPr>
            <w:tcW w:w="1134" w:type="dxa"/>
            <w:vAlign w:val="center"/>
          </w:tcPr>
          <w:p>
            <w:pPr>
              <w:pStyle w:val="25"/>
            </w:pPr>
            <w:r>
              <w:t>1734.53</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1734.53</w:t>
            </w:r>
          </w:p>
        </w:tc>
        <w:tc>
          <w:tcPr>
            <w:tcW w:w="1134" w:type="dxa"/>
            <w:vAlign w:val="center"/>
          </w:tcPr>
          <w:p>
            <w:pPr>
              <w:pStyle w:val="21"/>
            </w:pPr>
            <w:r>
              <w:t>1734.53</w:t>
            </w:r>
          </w:p>
        </w:tc>
        <w:tc>
          <w:tcPr>
            <w:tcW w:w="1134" w:type="dxa"/>
            <w:vAlign w:val="center"/>
          </w:tcPr>
          <w:p>
            <w:pPr>
              <w:pStyle w:val="21"/>
            </w:pPr>
            <w:r>
              <w:t>1734.53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1734.53</w:t>
            </w:r>
          </w:p>
        </w:tc>
        <w:tc>
          <w:tcPr>
            <w:tcW w:w="1134" w:type="dxa"/>
            <w:vAlign w:val="center"/>
          </w:tcPr>
          <w:p>
            <w:pPr>
              <w:pStyle w:val="21"/>
            </w:pPr>
            <w:r>
              <w:t>1734.53</w:t>
            </w:r>
          </w:p>
        </w:tc>
        <w:tc>
          <w:tcPr>
            <w:tcW w:w="1134" w:type="dxa"/>
            <w:vAlign w:val="center"/>
          </w:tcPr>
          <w:p>
            <w:pPr>
              <w:pStyle w:val="21"/>
            </w:pPr>
            <w:r>
              <w:t>1734.53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1734.53</w:t>
            </w:r>
          </w:p>
        </w:tc>
        <w:tc>
          <w:tcPr>
            <w:tcW w:w="1134" w:type="dxa"/>
            <w:vAlign w:val="center"/>
          </w:tcPr>
          <w:p>
            <w:pPr>
              <w:pStyle w:val="21"/>
            </w:pPr>
            <w:r>
              <w:t>1734.53</w:t>
            </w:r>
          </w:p>
        </w:tc>
        <w:tc>
          <w:tcPr>
            <w:tcW w:w="1134" w:type="dxa"/>
            <w:vAlign w:val="center"/>
          </w:tcPr>
          <w:p>
            <w:pPr>
              <w:pStyle w:val="21"/>
            </w:pPr>
            <w:r>
              <w:t>1734.53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501101霸州市幼儿园</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1734.53</w:t>
            </w:r>
          </w:p>
        </w:tc>
        <w:tc>
          <w:tcPr>
            <w:tcW w:w="1361" w:type="dxa"/>
            <w:vAlign w:val="center"/>
          </w:tcPr>
          <w:p>
            <w:pPr>
              <w:pStyle w:val="25"/>
            </w:pPr>
            <w:r>
              <w:t>1533.53</w:t>
            </w:r>
          </w:p>
        </w:tc>
        <w:tc>
          <w:tcPr>
            <w:tcW w:w="1361" w:type="dxa"/>
            <w:vAlign w:val="center"/>
          </w:tcPr>
          <w:p>
            <w:pPr>
              <w:pStyle w:val="25"/>
            </w:pPr>
            <w:r>
              <w:t>201.00</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1734.53</w:t>
            </w:r>
          </w:p>
        </w:tc>
        <w:tc>
          <w:tcPr>
            <w:tcW w:w="1361" w:type="dxa"/>
            <w:vAlign w:val="center"/>
          </w:tcPr>
          <w:p>
            <w:pPr>
              <w:pStyle w:val="21"/>
            </w:pPr>
            <w:r>
              <w:t>1533.53</w:t>
            </w:r>
          </w:p>
        </w:tc>
        <w:tc>
          <w:tcPr>
            <w:tcW w:w="1361" w:type="dxa"/>
            <w:vAlign w:val="center"/>
          </w:tcPr>
          <w:p>
            <w:pPr>
              <w:pStyle w:val="21"/>
            </w:pPr>
            <w:r>
              <w:t>201.00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1734.53</w:t>
            </w:r>
          </w:p>
        </w:tc>
        <w:tc>
          <w:tcPr>
            <w:tcW w:w="1361" w:type="dxa"/>
            <w:vAlign w:val="center"/>
          </w:tcPr>
          <w:p>
            <w:pPr>
              <w:pStyle w:val="21"/>
            </w:pPr>
            <w:r>
              <w:t>1533.53</w:t>
            </w:r>
          </w:p>
        </w:tc>
        <w:tc>
          <w:tcPr>
            <w:tcW w:w="1361" w:type="dxa"/>
            <w:vAlign w:val="center"/>
          </w:tcPr>
          <w:p>
            <w:pPr>
              <w:pStyle w:val="21"/>
            </w:pPr>
            <w:r>
              <w:t>201.00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1734.53</w:t>
            </w:r>
          </w:p>
        </w:tc>
        <w:tc>
          <w:tcPr>
            <w:tcW w:w="1361" w:type="dxa"/>
            <w:vAlign w:val="center"/>
          </w:tcPr>
          <w:p>
            <w:pPr>
              <w:pStyle w:val="21"/>
            </w:pPr>
            <w:r>
              <w:t>1533.53</w:t>
            </w:r>
          </w:p>
        </w:tc>
        <w:tc>
          <w:tcPr>
            <w:tcW w:w="1361" w:type="dxa"/>
            <w:vAlign w:val="center"/>
          </w:tcPr>
          <w:p>
            <w:pPr>
              <w:pStyle w:val="21"/>
            </w:pPr>
            <w:r>
              <w:t>201.00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501101霸州市幼儿园</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1734.53</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1734.53</w:t>
            </w:r>
          </w:p>
        </w:tc>
        <w:tc>
          <w:tcPr>
            <w:tcW w:w="1474" w:type="dxa"/>
            <w:vAlign w:val="center"/>
          </w:tcPr>
          <w:p>
            <w:pPr>
              <w:pStyle w:val="21"/>
            </w:pPr>
            <w:r>
              <w:t>1734.53</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1734.53</w:t>
            </w:r>
          </w:p>
        </w:tc>
        <w:tc>
          <w:tcPr>
            <w:tcW w:w="3402" w:type="dxa"/>
            <w:vAlign w:val="center"/>
          </w:tcPr>
          <w:p>
            <w:pPr>
              <w:pStyle w:val="24"/>
            </w:pPr>
            <w:r>
              <w:t>本年支出合计</w:t>
            </w:r>
          </w:p>
        </w:tc>
        <w:tc>
          <w:tcPr>
            <w:tcW w:w="1474" w:type="dxa"/>
            <w:vAlign w:val="center"/>
          </w:tcPr>
          <w:p>
            <w:pPr>
              <w:pStyle w:val="25"/>
            </w:pPr>
            <w:r>
              <w:t>1734.53</w:t>
            </w:r>
          </w:p>
        </w:tc>
        <w:tc>
          <w:tcPr>
            <w:tcW w:w="1474" w:type="dxa"/>
            <w:vAlign w:val="center"/>
          </w:tcPr>
          <w:p>
            <w:pPr>
              <w:pStyle w:val="25"/>
            </w:pPr>
            <w:r>
              <w:t>1734.53</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1734.53</w:t>
            </w:r>
          </w:p>
        </w:tc>
        <w:tc>
          <w:tcPr>
            <w:tcW w:w="3402" w:type="dxa"/>
            <w:vAlign w:val="center"/>
          </w:tcPr>
          <w:p>
            <w:pPr>
              <w:pStyle w:val="24"/>
            </w:pPr>
            <w:r>
              <w:t>支出总计</w:t>
            </w:r>
          </w:p>
        </w:tc>
        <w:tc>
          <w:tcPr>
            <w:tcW w:w="1474" w:type="dxa"/>
            <w:vAlign w:val="center"/>
          </w:tcPr>
          <w:p>
            <w:pPr>
              <w:pStyle w:val="25"/>
            </w:pPr>
            <w:r>
              <w:t>1734.53</w:t>
            </w:r>
          </w:p>
        </w:tc>
        <w:tc>
          <w:tcPr>
            <w:tcW w:w="1474" w:type="dxa"/>
            <w:vAlign w:val="center"/>
          </w:tcPr>
          <w:p>
            <w:pPr>
              <w:pStyle w:val="25"/>
            </w:pPr>
            <w:r>
              <w:t>1734.53</w:t>
            </w:r>
          </w:p>
        </w:tc>
        <w:tc>
          <w:tcPr>
            <w:tcW w:w="1474" w:type="dxa"/>
            <w:vAlign w:val="center"/>
          </w:tcPr>
          <w:p>
            <w:pPr>
              <w:pStyle w:val="25"/>
            </w:pPr>
          </w:p>
        </w:tc>
        <w:tc>
          <w:tcPr>
            <w:tcW w:w="1474" w:type="dxa"/>
            <w:vAlign w:val="center"/>
          </w:tcPr>
          <w:p>
            <w:pPr>
              <w:pStyle w:val="25"/>
            </w:pPr>
          </w:p>
        </w:tc>
      </w:tr>
    </w:tbl>
    <w:p>
      <w:pPr>
        <w:sectPr>
          <w:footerReference r:id="rId8" w:type="default"/>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501101霸州市幼儿园</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1734.53</w:t>
            </w:r>
          </w:p>
        </w:tc>
        <w:tc>
          <w:tcPr>
            <w:tcW w:w="2551" w:type="dxa"/>
            <w:vAlign w:val="center"/>
          </w:tcPr>
          <w:p>
            <w:pPr>
              <w:pStyle w:val="25"/>
            </w:pPr>
            <w:r>
              <w:t>1533.53</w:t>
            </w:r>
          </w:p>
        </w:tc>
        <w:tc>
          <w:tcPr>
            <w:tcW w:w="2551" w:type="dxa"/>
            <w:vAlign w:val="center"/>
          </w:tcPr>
          <w:p>
            <w:pPr>
              <w:pStyle w:val="25"/>
            </w:pPr>
            <w:r>
              <w:t>201.00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1734.53</w:t>
            </w:r>
          </w:p>
        </w:tc>
        <w:tc>
          <w:tcPr>
            <w:tcW w:w="2551" w:type="dxa"/>
            <w:vAlign w:val="center"/>
          </w:tcPr>
          <w:p>
            <w:pPr>
              <w:pStyle w:val="21"/>
            </w:pPr>
            <w:r>
              <w:t>1533.53</w:t>
            </w:r>
          </w:p>
        </w:tc>
        <w:tc>
          <w:tcPr>
            <w:tcW w:w="2551" w:type="dxa"/>
            <w:vAlign w:val="center"/>
          </w:tcPr>
          <w:p>
            <w:pPr>
              <w:pStyle w:val="21"/>
            </w:pPr>
            <w:r>
              <w:t>201.00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1734.53</w:t>
            </w:r>
          </w:p>
        </w:tc>
        <w:tc>
          <w:tcPr>
            <w:tcW w:w="2551" w:type="dxa"/>
            <w:vAlign w:val="center"/>
          </w:tcPr>
          <w:p>
            <w:pPr>
              <w:pStyle w:val="21"/>
            </w:pPr>
            <w:r>
              <w:t>1533.53</w:t>
            </w:r>
          </w:p>
        </w:tc>
        <w:tc>
          <w:tcPr>
            <w:tcW w:w="2551" w:type="dxa"/>
            <w:vAlign w:val="center"/>
          </w:tcPr>
          <w:p>
            <w:pPr>
              <w:pStyle w:val="21"/>
            </w:pPr>
            <w:r>
              <w:t>201.00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1734.53</w:t>
            </w:r>
          </w:p>
        </w:tc>
        <w:tc>
          <w:tcPr>
            <w:tcW w:w="2551" w:type="dxa"/>
            <w:vAlign w:val="center"/>
          </w:tcPr>
          <w:p>
            <w:pPr>
              <w:pStyle w:val="21"/>
            </w:pPr>
            <w:r>
              <w:t>1533.53</w:t>
            </w:r>
          </w:p>
        </w:tc>
        <w:tc>
          <w:tcPr>
            <w:tcW w:w="2551" w:type="dxa"/>
            <w:vAlign w:val="center"/>
          </w:tcPr>
          <w:p>
            <w:pPr>
              <w:pStyle w:val="21"/>
            </w:pPr>
            <w:r>
              <w:t>201.00</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501101霸州市幼儿园</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1533.53</w:t>
            </w:r>
          </w:p>
        </w:tc>
        <w:tc>
          <w:tcPr>
            <w:tcW w:w="2551" w:type="dxa"/>
            <w:vAlign w:val="center"/>
          </w:tcPr>
          <w:p>
            <w:pPr>
              <w:pStyle w:val="25"/>
            </w:pPr>
            <w:r>
              <w:t>1488.95</w:t>
            </w:r>
          </w:p>
        </w:tc>
        <w:tc>
          <w:tcPr>
            <w:tcW w:w="2551" w:type="dxa"/>
            <w:vAlign w:val="center"/>
          </w:tcPr>
          <w:p>
            <w:pPr>
              <w:pStyle w:val="25"/>
            </w:pPr>
            <w:r>
              <w:t>44.58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1218.87</w:t>
            </w:r>
          </w:p>
        </w:tc>
        <w:tc>
          <w:tcPr>
            <w:tcW w:w="2551" w:type="dxa"/>
            <w:vAlign w:val="center"/>
          </w:tcPr>
          <w:p>
            <w:pPr>
              <w:pStyle w:val="21"/>
            </w:pPr>
            <w:r>
              <w:t>1218.87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301.65</w:t>
            </w:r>
          </w:p>
        </w:tc>
        <w:tc>
          <w:tcPr>
            <w:tcW w:w="2551" w:type="dxa"/>
            <w:vAlign w:val="center"/>
          </w:tcPr>
          <w:p>
            <w:pPr>
              <w:pStyle w:val="21"/>
            </w:pPr>
            <w:r>
              <w:t>301.65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52.10</w:t>
            </w:r>
          </w:p>
        </w:tc>
        <w:tc>
          <w:tcPr>
            <w:tcW w:w="2551" w:type="dxa"/>
            <w:vAlign w:val="center"/>
          </w:tcPr>
          <w:p>
            <w:pPr>
              <w:pStyle w:val="21"/>
            </w:pPr>
            <w:r>
              <w:t>52.10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428.50</w:t>
            </w:r>
          </w:p>
        </w:tc>
        <w:tc>
          <w:tcPr>
            <w:tcW w:w="2551" w:type="dxa"/>
            <w:vAlign w:val="center"/>
          </w:tcPr>
          <w:p>
            <w:pPr>
              <w:pStyle w:val="21"/>
            </w:pPr>
            <w:r>
              <w:t>428.50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99.91</w:t>
            </w:r>
          </w:p>
        </w:tc>
        <w:tc>
          <w:tcPr>
            <w:tcW w:w="2551" w:type="dxa"/>
            <w:vAlign w:val="center"/>
          </w:tcPr>
          <w:p>
            <w:pPr>
              <w:pStyle w:val="21"/>
            </w:pPr>
            <w:r>
              <w:t>99.91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8.88</w:t>
            </w:r>
          </w:p>
        </w:tc>
        <w:tc>
          <w:tcPr>
            <w:tcW w:w="2551" w:type="dxa"/>
            <w:vAlign w:val="center"/>
          </w:tcPr>
          <w:p>
            <w:pPr>
              <w:pStyle w:val="21"/>
            </w:pPr>
            <w:r>
              <w:t>8.88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30.79</w:t>
            </w:r>
          </w:p>
        </w:tc>
        <w:tc>
          <w:tcPr>
            <w:tcW w:w="2551" w:type="dxa"/>
            <w:vAlign w:val="center"/>
          </w:tcPr>
          <w:p>
            <w:pPr>
              <w:pStyle w:val="21"/>
            </w:pPr>
            <w:r>
              <w:t>30.79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7.10</w:t>
            </w:r>
          </w:p>
        </w:tc>
        <w:tc>
          <w:tcPr>
            <w:tcW w:w="2551" w:type="dxa"/>
            <w:vAlign w:val="center"/>
          </w:tcPr>
          <w:p>
            <w:pPr>
              <w:pStyle w:val="21"/>
            </w:pPr>
            <w:r>
              <w:t>7.10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82.06</w:t>
            </w:r>
          </w:p>
        </w:tc>
        <w:tc>
          <w:tcPr>
            <w:tcW w:w="2551" w:type="dxa"/>
            <w:vAlign w:val="center"/>
          </w:tcPr>
          <w:p>
            <w:pPr>
              <w:pStyle w:val="21"/>
            </w:pPr>
            <w:r>
              <w:t>82.06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207.88</w:t>
            </w:r>
          </w:p>
        </w:tc>
        <w:tc>
          <w:tcPr>
            <w:tcW w:w="2551" w:type="dxa"/>
            <w:vAlign w:val="center"/>
          </w:tcPr>
          <w:p>
            <w:pPr>
              <w:pStyle w:val="21"/>
            </w:pPr>
            <w:r>
              <w:t>207.88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44.58</w:t>
            </w:r>
          </w:p>
        </w:tc>
        <w:tc>
          <w:tcPr>
            <w:tcW w:w="2551" w:type="dxa"/>
            <w:vAlign w:val="center"/>
          </w:tcPr>
          <w:p>
            <w:pPr>
              <w:pStyle w:val="21"/>
            </w:pPr>
          </w:p>
        </w:tc>
        <w:tc>
          <w:tcPr>
            <w:tcW w:w="2551" w:type="dxa"/>
            <w:vAlign w:val="center"/>
          </w:tcPr>
          <w:p>
            <w:pPr>
              <w:pStyle w:val="21"/>
            </w:pPr>
            <w:r>
              <w:t>44.58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19.09</w:t>
            </w:r>
          </w:p>
        </w:tc>
        <w:tc>
          <w:tcPr>
            <w:tcW w:w="2551" w:type="dxa"/>
            <w:vAlign w:val="center"/>
          </w:tcPr>
          <w:p>
            <w:pPr>
              <w:pStyle w:val="21"/>
            </w:pPr>
          </w:p>
        </w:tc>
        <w:tc>
          <w:tcPr>
            <w:tcW w:w="2551" w:type="dxa"/>
            <w:vAlign w:val="center"/>
          </w:tcPr>
          <w:p>
            <w:pPr>
              <w:pStyle w:val="21"/>
            </w:pPr>
            <w:r>
              <w:t>19.09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30205</w:t>
            </w:r>
          </w:p>
        </w:tc>
        <w:tc>
          <w:tcPr>
            <w:tcW w:w="4535" w:type="dxa"/>
            <w:vAlign w:val="center"/>
          </w:tcPr>
          <w:p>
            <w:pPr>
              <w:pStyle w:val="22"/>
            </w:pPr>
            <w:r>
              <w:t>水费</w:t>
            </w:r>
          </w:p>
        </w:tc>
        <w:tc>
          <w:tcPr>
            <w:tcW w:w="2551" w:type="dxa"/>
            <w:vAlign w:val="center"/>
          </w:tcPr>
          <w:p>
            <w:pPr>
              <w:pStyle w:val="21"/>
            </w:pPr>
            <w:r>
              <w:t>0.50</w:t>
            </w:r>
          </w:p>
        </w:tc>
        <w:tc>
          <w:tcPr>
            <w:tcW w:w="2551" w:type="dxa"/>
            <w:vAlign w:val="center"/>
          </w:tcPr>
          <w:p>
            <w:pPr>
              <w:pStyle w:val="21"/>
            </w:pPr>
          </w:p>
        </w:tc>
        <w:tc>
          <w:tcPr>
            <w:tcW w:w="2551" w:type="dxa"/>
            <w:vAlign w:val="center"/>
          </w:tcPr>
          <w:p>
            <w:pPr>
              <w:pStyle w:val="2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30206</w:t>
            </w:r>
          </w:p>
        </w:tc>
        <w:tc>
          <w:tcPr>
            <w:tcW w:w="4535" w:type="dxa"/>
            <w:vAlign w:val="center"/>
          </w:tcPr>
          <w:p>
            <w:pPr>
              <w:pStyle w:val="22"/>
            </w:pPr>
            <w:r>
              <w:t>电费</w:t>
            </w:r>
          </w:p>
        </w:tc>
        <w:tc>
          <w:tcPr>
            <w:tcW w:w="2551" w:type="dxa"/>
            <w:vAlign w:val="center"/>
          </w:tcPr>
          <w:p>
            <w:pPr>
              <w:pStyle w:val="21"/>
            </w:pPr>
            <w:r>
              <w:t>2.00</w:t>
            </w:r>
          </w:p>
        </w:tc>
        <w:tc>
          <w:tcPr>
            <w:tcW w:w="2551" w:type="dxa"/>
            <w:vAlign w:val="center"/>
          </w:tcPr>
          <w:p>
            <w:pPr>
              <w:pStyle w:val="21"/>
            </w:pPr>
          </w:p>
        </w:tc>
        <w:tc>
          <w:tcPr>
            <w:tcW w:w="2551" w:type="dxa"/>
            <w:vAlign w:val="center"/>
          </w:tcPr>
          <w:p>
            <w:pPr>
              <w:pStyle w:val="2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30216</w:t>
            </w:r>
          </w:p>
        </w:tc>
        <w:tc>
          <w:tcPr>
            <w:tcW w:w="4535" w:type="dxa"/>
            <w:vAlign w:val="center"/>
          </w:tcPr>
          <w:p>
            <w:pPr>
              <w:pStyle w:val="22"/>
            </w:pPr>
            <w:r>
              <w:t>培训费</w:t>
            </w:r>
          </w:p>
        </w:tc>
        <w:tc>
          <w:tcPr>
            <w:tcW w:w="2551" w:type="dxa"/>
            <w:vAlign w:val="center"/>
          </w:tcPr>
          <w:p>
            <w:pPr>
              <w:pStyle w:val="21"/>
            </w:pPr>
            <w:r>
              <w:t>1.65</w:t>
            </w:r>
          </w:p>
        </w:tc>
        <w:tc>
          <w:tcPr>
            <w:tcW w:w="2551" w:type="dxa"/>
            <w:vAlign w:val="center"/>
          </w:tcPr>
          <w:p>
            <w:pPr>
              <w:pStyle w:val="21"/>
            </w:pPr>
          </w:p>
        </w:tc>
        <w:tc>
          <w:tcPr>
            <w:tcW w:w="2551" w:type="dxa"/>
            <w:vAlign w:val="center"/>
          </w:tcPr>
          <w:p>
            <w:pPr>
              <w:pStyle w:val="21"/>
            </w:pPr>
            <w:r>
              <w:t>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11.93</w:t>
            </w:r>
          </w:p>
        </w:tc>
        <w:tc>
          <w:tcPr>
            <w:tcW w:w="2551" w:type="dxa"/>
            <w:vAlign w:val="center"/>
          </w:tcPr>
          <w:p>
            <w:pPr>
              <w:pStyle w:val="21"/>
            </w:pPr>
          </w:p>
        </w:tc>
        <w:tc>
          <w:tcPr>
            <w:tcW w:w="2551" w:type="dxa"/>
            <w:vAlign w:val="center"/>
          </w:tcPr>
          <w:p>
            <w:pPr>
              <w:pStyle w:val="21"/>
            </w:pPr>
            <w:r>
              <w:t>11.93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9.41</w:t>
            </w:r>
          </w:p>
        </w:tc>
        <w:tc>
          <w:tcPr>
            <w:tcW w:w="2551" w:type="dxa"/>
            <w:vAlign w:val="center"/>
          </w:tcPr>
          <w:p>
            <w:pPr>
              <w:pStyle w:val="21"/>
            </w:pPr>
          </w:p>
        </w:tc>
        <w:tc>
          <w:tcPr>
            <w:tcW w:w="2551" w:type="dxa"/>
            <w:vAlign w:val="center"/>
          </w:tcPr>
          <w:p>
            <w:pPr>
              <w:pStyle w:val="21"/>
            </w:pPr>
            <w:r>
              <w:t>9.41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270.08</w:t>
            </w:r>
          </w:p>
        </w:tc>
        <w:tc>
          <w:tcPr>
            <w:tcW w:w="2551" w:type="dxa"/>
            <w:vAlign w:val="center"/>
          </w:tcPr>
          <w:p>
            <w:pPr>
              <w:pStyle w:val="21"/>
            </w:pPr>
            <w:r>
              <w:t>270.08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207.12</w:t>
            </w:r>
          </w:p>
        </w:tc>
        <w:tc>
          <w:tcPr>
            <w:tcW w:w="2551" w:type="dxa"/>
            <w:vAlign w:val="center"/>
          </w:tcPr>
          <w:p>
            <w:pPr>
              <w:pStyle w:val="21"/>
            </w:pPr>
            <w:r>
              <w:t>207.12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62.92</w:t>
            </w:r>
          </w:p>
        </w:tc>
        <w:tc>
          <w:tcPr>
            <w:tcW w:w="2551" w:type="dxa"/>
            <w:vAlign w:val="center"/>
          </w:tcPr>
          <w:p>
            <w:pPr>
              <w:pStyle w:val="21"/>
            </w:pPr>
            <w:r>
              <w:t>62.92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0.04</w:t>
            </w:r>
          </w:p>
        </w:tc>
        <w:tc>
          <w:tcPr>
            <w:tcW w:w="2551" w:type="dxa"/>
            <w:vAlign w:val="center"/>
          </w:tcPr>
          <w:p>
            <w:pPr>
              <w:pStyle w:val="21"/>
            </w:pPr>
            <w:r>
              <w:t>0.04</w:t>
            </w:r>
          </w:p>
        </w:tc>
        <w:tc>
          <w:tcPr>
            <w:tcW w:w="2551"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501101霸州市幼儿园</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501101霸州市幼儿园</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rPr>
                <w:rFonts w:asciiTheme="minorHAnsi" w:hAnsiTheme="minorHAnsi"/>
                <w:lang w:val="uk-UA"/>
              </w:rPr>
            </w:pPr>
            <w:r>
              <w:t>501101霸州市</w:t>
            </w:r>
            <w:r>
              <w:rPr>
                <w:rFonts w:hint="eastAsia"/>
                <w:lang w:eastAsia="zh-CN"/>
              </w:rPr>
              <w:t>幼儿园</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rPr>
          <w:lang w:val="uk-UA"/>
        </w:rPr>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rPr>
        <w:t>注：无财政拨款“三公”经费支出表预算，空表列示</w:t>
      </w:r>
      <w:r>
        <w:rPr>
          <w:rFonts w:hint="eastAsia" w:ascii="方正书宋_GBK" w:hAnsi="方正书宋_GBK" w:eastAsia="方正书宋_GBK" w:cs="方正书宋_GBK"/>
          <w:color w:val="000000"/>
          <w:lang w:eastAsia="zh-CN"/>
        </w:rPr>
        <w:t>。</w:t>
      </w:r>
    </w:p>
    <w:p>
      <w:pPr>
        <w:jc w:val="center"/>
        <w:outlineLvl w:val="4"/>
      </w:pPr>
      <w:r>
        <w:rPr>
          <w:rFonts w:ascii="方正小标宋_GBK" w:hAnsi="方正小标宋_GBK" w:eastAsia="方正小标宋_GBK" w:cs="方正小标宋_GBK"/>
          <w:color w:val="000000"/>
          <w:sz w:val="44"/>
        </w:rPr>
        <w:t>霸州市幼儿园2023年单位预算信息公开情况说明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按照《预算法》、《地方预决算公开操作规程》和《关于进一步推进预算公开工作的实施意见》规定，现将霸州市幼儿园2023年单位预算公开如下：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单位职责：</w:t>
      </w:r>
    </w:p>
    <w:p>
      <w:pPr>
        <w:ind w:firstLine="640"/>
        <w:rPr>
          <w:rFonts w:ascii="仿宋" w:hAnsi="仿宋" w:eastAsia="仿宋"/>
          <w:lang w:eastAsia="zh-CN"/>
        </w:rPr>
      </w:pPr>
      <w:r>
        <w:rPr>
          <w:rFonts w:hint="eastAsia" w:eastAsia="方正仿宋_GBK"/>
          <w:color w:val="000000"/>
          <w:sz w:val="28"/>
          <w:lang w:eastAsia="zh-CN"/>
        </w:rPr>
        <w:t>为学龄前儿童提供保育和教育服务。</w:t>
      </w:r>
    </w:p>
    <w:p>
      <w:pPr>
        <w:pStyle w:val="35"/>
        <w:rPr>
          <w:rFonts w:ascii="仿宋" w:hAnsi="仿宋" w:eastAsia="仿宋"/>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霸州市幼儿园</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ascii="方正仿宋_GBK"/>
        </w:rPr>
        <w:t>1734.53</w:t>
      </w:r>
      <w:r>
        <w:rPr>
          <w:rFonts w:hint="eastAsia" w:ascii="方正仿宋_GBK"/>
        </w:rPr>
        <w:t>万元，其中：一般公共预算收入</w:t>
      </w:r>
      <w:r>
        <w:rPr>
          <w:rFonts w:ascii="方正仿宋_GBK"/>
        </w:rPr>
        <w:t>1734.53</w:t>
      </w:r>
      <w:r>
        <w:rPr>
          <w:rFonts w:hint="eastAsia" w:ascii="方正仿宋_GBK"/>
        </w:rPr>
        <w:t>万元，基金预算收入</w:t>
      </w:r>
      <w:r>
        <w:rPr>
          <w:rFonts w:ascii="方正仿宋_GBK"/>
        </w:rPr>
        <w:t>0</w:t>
      </w:r>
      <w:r>
        <w:rPr>
          <w:rFonts w:hint="eastAsia" w:ascii="方正仿宋_GBK"/>
        </w:rPr>
        <w:t>万元，财政专户核拨收入</w:t>
      </w:r>
      <w:r>
        <w:rPr>
          <w:rFonts w:ascii="方正仿宋_GBK"/>
        </w:rPr>
        <w:t>0</w:t>
      </w:r>
      <w:r>
        <w:rPr>
          <w:rFonts w:hint="eastAsia" w:ascii="方正仿宋_GBK"/>
        </w:rPr>
        <w:t>万元，其他来源收入</w:t>
      </w:r>
      <w:r>
        <w:rPr>
          <w:rFonts w:ascii="方正仿宋_GBK"/>
        </w:rPr>
        <w:t>0</w:t>
      </w:r>
      <w:r>
        <w:rPr>
          <w:rFonts w:hint="eastAsia" w:ascii="方正仿宋_GBK"/>
        </w:rPr>
        <w:t>万元，上年结转</w:t>
      </w:r>
      <w:r>
        <w:rPr>
          <w:rFonts w:ascii="方正仿宋_GBK"/>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幼儿园</w:t>
      </w:r>
      <w:r>
        <w:rPr>
          <w:rFonts w:hint="eastAsia" w:ascii="方正仿宋_GBK"/>
        </w:rPr>
        <w:t>2023年度单位预算中支出预算的总体情况。2023年支出预算</w:t>
      </w:r>
      <w:r>
        <w:rPr>
          <w:rFonts w:ascii="方正仿宋_GBK"/>
        </w:rPr>
        <w:t>1734.53</w:t>
      </w:r>
      <w:r>
        <w:rPr>
          <w:rFonts w:hint="eastAsia" w:ascii="方正仿宋_GBK"/>
        </w:rPr>
        <w:t>万元，其中：基本支出</w:t>
      </w:r>
      <w:r>
        <w:rPr>
          <w:rFonts w:ascii="方正仿宋_GBK"/>
        </w:rPr>
        <w:t>1533.53</w:t>
      </w:r>
      <w:r>
        <w:rPr>
          <w:rFonts w:hint="eastAsia" w:ascii="方正仿宋_GBK"/>
        </w:rPr>
        <w:t>万元，包括人员经费</w:t>
      </w:r>
      <w:r>
        <w:rPr>
          <w:rFonts w:ascii="方正仿宋_GBK"/>
        </w:rPr>
        <w:t>1488.95</w:t>
      </w:r>
      <w:r>
        <w:rPr>
          <w:rFonts w:hint="eastAsia" w:ascii="方正仿宋_GBK"/>
        </w:rPr>
        <w:t>万元和日常公用经费</w:t>
      </w:r>
      <w:r>
        <w:rPr>
          <w:rFonts w:ascii="方正仿宋_GBK"/>
        </w:rPr>
        <w:t>44.58</w:t>
      </w:r>
      <w:r>
        <w:rPr>
          <w:rFonts w:hint="eastAsia" w:ascii="方正仿宋_GBK"/>
        </w:rPr>
        <w:t>万元；项目支出</w:t>
      </w:r>
      <w:r>
        <w:rPr>
          <w:rFonts w:ascii="方正仿宋_GBK"/>
        </w:rPr>
        <w:t>201</w:t>
      </w:r>
      <w:r>
        <w:rPr>
          <w:rFonts w:hint="eastAsia" w:ascii="方正仿宋_GBK"/>
        </w:rPr>
        <w:t>万元，主要为</w:t>
      </w:r>
      <w:r>
        <w:rPr>
          <w:rFonts w:hint="eastAsia" w:ascii="方正仿宋_GBK"/>
          <w:lang w:eastAsia="zh-CN"/>
        </w:rPr>
        <w:t>幼儿园固定资产购买经费，维修经费和办公经费等</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ascii="方正仿宋_GBK"/>
        </w:rPr>
        <w:t>1734.53</w:t>
      </w:r>
      <w:r>
        <w:rPr>
          <w:rFonts w:hint="eastAsia" w:ascii="方正仿宋_GBK"/>
        </w:rPr>
        <w:t>万元，较2022年预算增加</w:t>
      </w:r>
      <w:r>
        <w:rPr>
          <w:rFonts w:asciiTheme="minorHAnsi" w:hAnsiTheme="minorHAnsi"/>
          <w:lang w:val="uk-UA"/>
        </w:rPr>
        <w:t>164.26</w:t>
      </w:r>
      <w:r>
        <w:rPr>
          <w:rFonts w:hint="eastAsia" w:ascii="方正仿宋_GBK"/>
        </w:rPr>
        <w:t>万元，其中：基本支出增加</w:t>
      </w:r>
      <w:r>
        <w:rPr>
          <w:rFonts w:hint="eastAsia" w:ascii="方正仿宋_GBK"/>
          <w:lang w:eastAsia="zh-CN"/>
        </w:rPr>
        <w:t>1</w:t>
      </w:r>
      <w:r>
        <w:rPr>
          <w:rFonts w:ascii="方正仿宋_GBK"/>
          <w:lang w:eastAsia="zh-CN"/>
        </w:rPr>
        <w:t>77.26</w:t>
      </w:r>
      <w:r>
        <w:rPr>
          <w:rFonts w:hint="eastAsia" w:ascii="方正仿宋_GBK"/>
        </w:rPr>
        <w:t>万元，主要为</w:t>
      </w:r>
      <w:r>
        <w:rPr>
          <w:rFonts w:hint="eastAsia" w:ascii="方正仿宋_GBK"/>
          <w:lang w:eastAsia="zh-CN"/>
        </w:rPr>
        <w:t>人员经费</w:t>
      </w:r>
      <w:r>
        <w:rPr>
          <w:rFonts w:hint="eastAsia" w:ascii="方正仿宋_GBK"/>
        </w:rPr>
        <w:t>支出；项目支出减少</w:t>
      </w:r>
      <w:r>
        <w:rPr>
          <w:rFonts w:ascii="方正仿宋_GBK"/>
        </w:rPr>
        <w:t>13</w:t>
      </w:r>
      <w:r>
        <w:rPr>
          <w:rFonts w:hint="eastAsia" w:ascii="方正仿宋_GBK"/>
        </w:rPr>
        <w:t>万元</w:t>
      </w:r>
      <w:r>
        <w:rPr>
          <w:rFonts w:hint="eastAsia" w:ascii="方正仿宋_GBK"/>
          <w:lang w:eastAsia="zh-CN"/>
        </w:rPr>
        <w:t>。</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ind w:firstLineChars="200"/>
        <w:rPr>
          <w:rFonts w:asciiTheme="minorHAnsi" w:hAnsiTheme="minorHAnsi"/>
          <w:lang w:val="uk-UA" w:eastAsia="zh-CN"/>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ascii="方正仿宋_GBK"/>
        </w:rPr>
        <w:t>44.58</w:t>
      </w:r>
      <w:r>
        <w:rPr>
          <w:rFonts w:hint="eastAsia" w:ascii="方正仿宋_GBK"/>
        </w:rPr>
        <w:t>万元</w:t>
      </w:r>
      <w:r>
        <w:rPr>
          <w:rFonts w:hint="eastAsia" w:ascii="方正仿宋_GBK"/>
          <w:lang w:eastAsia="zh-CN"/>
        </w:rPr>
        <w:t>，主要用于办公费，培训费、工会经费和福利费等支出。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lang w:eastAsia="zh-CN"/>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万元。其中，因公出国（境）费</w:t>
      </w:r>
      <w:r>
        <w:rPr>
          <w:rFonts w:ascii="方正仿宋_GBK"/>
        </w:rPr>
        <w:t>0</w:t>
      </w:r>
      <w:r>
        <w:rPr>
          <w:rFonts w:hint="eastAsia" w:ascii="方正仿宋_GBK"/>
        </w:rPr>
        <w:t>万元；公务用车购置及运维费</w:t>
      </w:r>
      <w:r>
        <w:rPr>
          <w:rFonts w:ascii="方正仿宋_GBK"/>
        </w:rPr>
        <w:t>0</w:t>
      </w:r>
      <w:r>
        <w:rPr>
          <w:rFonts w:hint="eastAsia" w:ascii="方正仿宋_GBK"/>
        </w:rPr>
        <w:t>万元（其中：公务用车购置费为</w:t>
      </w:r>
      <w:r>
        <w:rPr>
          <w:rFonts w:ascii="方正仿宋_GBK"/>
        </w:rPr>
        <w:t>0</w:t>
      </w:r>
      <w:r>
        <w:rPr>
          <w:rFonts w:hint="eastAsia" w:ascii="方正仿宋_GBK"/>
        </w:rPr>
        <w:t>万元，公务用车运维费</w:t>
      </w:r>
      <w:r>
        <w:rPr>
          <w:rFonts w:ascii="方正仿宋_GBK"/>
        </w:rPr>
        <w:t>0</w:t>
      </w:r>
      <w:r>
        <w:rPr>
          <w:rFonts w:hint="eastAsia" w:ascii="方正仿宋_GBK"/>
        </w:rPr>
        <w:t>万元)；公务接待费</w:t>
      </w:r>
      <w:r>
        <w:rPr>
          <w:rFonts w:ascii="方正仿宋_GBK"/>
        </w:rPr>
        <w:t>0</w:t>
      </w:r>
      <w:r>
        <w:rPr>
          <w:rFonts w:hint="eastAsia" w:ascii="方正仿宋_GBK"/>
        </w:rPr>
        <w:t>万元。与2022年相比&lt;持平、增加、减少&gt;</w:t>
      </w:r>
      <w:r>
        <w:rPr>
          <w:rFonts w:ascii="方正仿宋_GBK"/>
        </w:rPr>
        <w:t>0</w:t>
      </w:r>
      <w:r>
        <w:rPr>
          <w:rFonts w:hint="eastAsia" w:ascii="方正仿宋_GBK"/>
        </w:rPr>
        <w:t>万元，其中，公务用车购置及运维费&lt;增加、减少&gt;</w:t>
      </w:r>
      <w:r>
        <w:rPr>
          <w:rFonts w:ascii="方正仿宋_GBK"/>
        </w:rPr>
        <w:t>0</w:t>
      </w:r>
      <w:r>
        <w:rPr>
          <w:rFonts w:hint="eastAsia" w:ascii="方正仿宋_GBK"/>
        </w:rPr>
        <w:t>万元；公务接待费&lt;增加、减少&gt;</w:t>
      </w:r>
      <w:r>
        <w:rPr>
          <w:rFonts w:ascii="方正仿宋_GBK"/>
        </w:rPr>
        <w:t>0</w:t>
      </w:r>
      <w:r>
        <w:rPr>
          <w:rFonts w:hint="eastAsia" w:ascii="方正仿宋_GBK"/>
        </w:rPr>
        <w:t>万元</w:t>
      </w:r>
      <w:r>
        <w:rPr>
          <w:rFonts w:hint="eastAsia" w:ascii="方正仿宋_GBK"/>
          <w:lang w:eastAsia="zh-CN"/>
        </w:rPr>
        <w:t>。</w:t>
      </w: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rPr>
          <w:rFonts w:ascii="黑体" w:hAnsi="黑体" w:eastAsia="黑体" w:cs="方正仿宋_GBK"/>
          <w:bCs/>
          <w:color w:val="000000"/>
          <w:sz w:val="32"/>
          <w:szCs w:val="32"/>
          <w:lang w:eastAsia="zh-CN"/>
        </w:rPr>
      </w:pPr>
    </w:p>
    <w:p>
      <w:pPr>
        <w:rPr>
          <w:rFonts w:ascii="黑体" w:hAnsi="黑体" w:eastAsia="黑体" w:cs="方正仿宋_GBK"/>
          <w:bCs/>
          <w:color w:val="000000"/>
          <w:sz w:val="32"/>
          <w:szCs w:val="32"/>
          <w:lang w:eastAsia="zh-CN"/>
        </w:rPr>
      </w:pPr>
    </w:p>
    <w:p>
      <w:pPr>
        <w:rPr>
          <w:rFonts w:ascii="黑体" w:hAnsi="黑体" w:eastAsia="黑体" w:cs="方正仿宋_GBK"/>
          <w:bCs/>
          <w:color w:val="000000"/>
          <w:sz w:val="32"/>
          <w:szCs w:val="32"/>
          <w:lang w:eastAsia="zh-CN"/>
        </w:rPr>
      </w:pPr>
    </w:p>
    <w:p>
      <w:pPr>
        <w:rPr>
          <w:rFonts w:ascii="黑体" w:hAnsi="黑体" w:eastAsia="黑体" w:cs="方正仿宋_GBK"/>
          <w:bCs/>
          <w:color w:val="000000"/>
          <w:sz w:val="32"/>
          <w:szCs w:val="32"/>
          <w:lang w:val="uk-UA"/>
        </w:rPr>
      </w:pPr>
      <w:r>
        <w:rPr>
          <w:rFonts w:hint="eastAsia" w:ascii="黑体" w:hAnsi="黑体" w:eastAsia="黑体" w:cs="方正仿宋_GBK"/>
          <w:bCs/>
          <w:color w:val="000000"/>
          <w:sz w:val="32"/>
          <w:szCs w:val="32"/>
          <w:lang w:eastAsia="zh-CN"/>
        </w:rPr>
        <w:t>五、预算绩效</w:t>
      </w:r>
    </w:p>
    <w:p>
      <w:r>
        <w:rPr>
          <w:rFonts w:ascii="方正仿宋_GBK" w:hAnsi="方正仿宋_GBK" w:eastAsia="方正仿宋_GBK" w:cs="方正仿宋_GBK"/>
          <w:b/>
          <w:color w:val="000000"/>
          <w:sz w:val="28"/>
        </w:rPr>
        <w:t>1、幼儿保教经费绩效目标表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1.资金用于保障幼儿园正常运转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购置资产数量</w:t>
            </w:r>
          </w:p>
        </w:tc>
        <w:tc>
          <w:tcPr>
            <w:tcW w:w="2835" w:type="dxa"/>
            <w:vAlign w:val="center"/>
          </w:tcPr>
          <w:p>
            <w:pPr>
              <w:pStyle w:val="22"/>
            </w:pPr>
            <w:r>
              <w:t>购置资产数量</w:t>
            </w:r>
          </w:p>
        </w:tc>
        <w:tc>
          <w:tcPr>
            <w:tcW w:w="2551" w:type="dxa"/>
            <w:vAlign w:val="center"/>
          </w:tcPr>
          <w:p>
            <w:pPr>
              <w:pStyle w:val="22"/>
            </w:pPr>
            <w:r>
              <w:t>≥16台、套</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w:t>
            </w:r>
          </w:p>
        </w:tc>
        <w:tc>
          <w:tcPr>
            <w:tcW w:w="2835" w:type="dxa"/>
            <w:vAlign w:val="center"/>
          </w:tcPr>
          <w:p>
            <w:pPr>
              <w:pStyle w:val="22"/>
            </w:pPr>
            <w:r>
              <w:t>经费保障在园幼儿数</w:t>
            </w:r>
          </w:p>
        </w:tc>
        <w:tc>
          <w:tcPr>
            <w:tcW w:w="2551" w:type="dxa"/>
            <w:vAlign w:val="center"/>
          </w:tcPr>
          <w:p>
            <w:pPr>
              <w:pStyle w:val="22"/>
            </w:pPr>
            <w:r>
              <w:t>≥560人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购置资产合格率</w:t>
            </w:r>
          </w:p>
        </w:tc>
        <w:tc>
          <w:tcPr>
            <w:tcW w:w="2835" w:type="dxa"/>
            <w:vAlign w:val="center"/>
          </w:tcPr>
          <w:p>
            <w:pPr>
              <w:pStyle w:val="22"/>
            </w:pPr>
            <w:r>
              <w:t>购置资产合格率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资金支付进度失效</w:t>
            </w:r>
          </w:p>
        </w:tc>
        <w:tc>
          <w:tcPr>
            <w:tcW w:w="2835" w:type="dxa"/>
            <w:vAlign w:val="center"/>
          </w:tcPr>
          <w:p>
            <w:pPr>
              <w:pStyle w:val="22"/>
            </w:pPr>
            <w:r>
              <w:t>资金支付进度失效</w:t>
            </w:r>
          </w:p>
        </w:tc>
        <w:tc>
          <w:tcPr>
            <w:tcW w:w="2551" w:type="dxa"/>
            <w:vAlign w:val="center"/>
          </w:tcPr>
          <w:p>
            <w:pPr>
              <w:pStyle w:val="22"/>
            </w:pPr>
            <w:r>
              <w:t>按月支付</w:t>
            </w:r>
          </w:p>
        </w:tc>
        <w:tc>
          <w:tcPr>
            <w:tcW w:w="2268" w:type="dxa"/>
            <w:vAlign w:val="center"/>
          </w:tcPr>
          <w:p>
            <w:pPr>
              <w:pStyle w:val="22"/>
            </w:pPr>
            <w:r>
              <w:t>按月支付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≤201万元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是否保障保教工作顺利开展</w:t>
            </w:r>
          </w:p>
        </w:tc>
        <w:tc>
          <w:tcPr>
            <w:tcW w:w="2835" w:type="dxa"/>
            <w:vAlign w:val="center"/>
          </w:tcPr>
          <w:p>
            <w:pPr>
              <w:pStyle w:val="22"/>
            </w:pPr>
            <w:r>
              <w:t>是否保障保教工作顺利开展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2023年，霸州市幼儿园安排政府采购预算46.11万元。具体内容见下表。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501101霸州市幼儿园</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46.11</w:t>
            </w:r>
          </w:p>
        </w:tc>
        <w:tc>
          <w:tcPr>
            <w:tcW w:w="964" w:type="dxa"/>
            <w:vAlign w:val="center"/>
          </w:tcPr>
          <w:p>
            <w:pPr>
              <w:pStyle w:val="25"/>
            </w:pPr>
            <w:r>
              <w:t>46.11</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46.11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霸州市幼儿园小计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46.11</w:t>
            </w:r>
          </w:p>
        </w:tc>
        <w:tc>
          <w:tcPr>
            <w:tcW w:w="964" w:type="dxa"/>
            <w:vAlign w:val="center"/>
          </w:tcPr>
          <w:p>
            <w:pPr>
              <w:pStyle w:val="25"/>
            </w:pPr>
            <w:r>
              <w:t>46.11</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46.11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幼儿保教经费</w:t>
            </w:r>
          </w:p>
        </w:tc>
        <w:tc>
          <w:tcPr>
            <w:tcW w:w="964" w:type="dxa"/>
            <w:vAlign w:val="center"/>
          </w:tcPr>
          <w:p>
            <w:pPr>
              <w:pStyle w:val="21"/>
            </w:pPr>
            <w:r>
              <w:t>201.00</w:t>
            </w:r>
          </w:p>
        </w:tc>
        <w:tc>
          <w:tcPr>
            <w:tcW w:w="1134" w:type="dxa"/>
            <w:vAlign w:val="center"/>
          </w:tcPr>
          <w:p>
            <w:pPr>
              <w:pStyle w:val="22"/>
            </w:pPr>
            <w:r>
              <w:t>台式计算机</w:t>
            </w:r>
          </w:p>
        </w:tc>
        <w:tc>
          <w:tcPr>
            <w:tcW w:w="1134" w:type="dxa"/>
            <w:vAlign w:val="center"/>
          </w:tcPr>
          <w:p>
            <w:pPr>
              <w:pStyle w:val="22"/>
            </w:pPr>
            <w:r>
              <w:t>A02010105</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0.51</w:t>
            </w:r>
          </w:p>
        </w:tc>
        <w:tc>
          <w:tcPr>
            <w:tcW w:w="964" w:type="dxa"/>
            <w:vAlign w:val="center"/>
          </w:tcPr>
          <w:p>
            <w:pPr>
              <w:pStyle w:val="21"/>
            </w:pPr>
            <w:r>
              <w:t>0.51</w:t>
            </w:r>
          </w:p>
        </w:tc>
        <w:tc>
          <w:tcPr>
            <w:tcW w:w="964" w:type="dxa"/>
            <w:vAlign w:val="center"/>
          </w:tcPr>
          <w:p>
            <w:pPr>
              <w:pStyle w:val="21"/>
            </w:pPr>
            <w:r>
              <w:t>0.51</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幼儿保教经费</w:t>
            </w:r>
          </w:p>
        </w:tc>
        <w:tc>
          <w:tcPr>
            <w:tcW w:w="964" w:type="dxa"/>
            <w:vAlign w:val="center"/>
          </w:tcPr>
          <w:p>
            <w:pPr>
              <w:pStyle w:val="21"/>
            </w:pPr>
            <w:r>
              <w:t>201.00</w:t>
            </w:r>
          </w:p>
        </w:tc>
        <w:tc>
          <w:tcPr>
            <w:tcW w:w="1134" w:type="dxa"/>
            <w:vAlign w:val="center"/>
          </w:tcPr>
          <w:p>
            <w:pPr>
              <w:pStyle w:val="22"/>
            </w:pPr>
            <w:r>
              <w:t>洗衣机</w:t>
            </w:r>
          </w:p>
        </w:tc>
        <w:tc>
          <w:tcPr>
            <w:tcW w:w="1134" w:type="dxa"/>
            <w:vAlign w:val="center"/>
          </w:tcPr>
          <w:p>
            <w:pPr>
              <w:pStyle w:val="22"/>
            </w:pPr>
            <w:r>
              <w:t>A02061810</w:t>
            </w:r>
          </w:p>
        </w:tc>
        <w:tc>
          <w:tcPr>
            <w:tcW w:w="709" w:type="dxa"/>
            <w:vAlign w:val="center"/>
          </w:tcPr>
          <w:p>
            <w:pPr>
              <w:pStyle w:val="23"/>
            </w:pPr>
            <w:r>
              <w:t>台</w:t>
            </w:r>
          </w:p>
        </w:tc>
        <w:tc>
          <w:tcPr>
            <w:tcW w:w="850" w:type="dxa"/>
            <w:vAlign w:val="center"/>
          </w:tcPr>
          <w:p>
            <w:pPr>
              <w:pStyle w:val="21"/>
            </w:pPr>
            <w:r>
              <w:t>3</w:t>
            </w:r>
          </w:p>
        </w:tc>
        <w:tc>
          <w:tcPr>
            <w:tcW w:w="850" w:type="dxa"/>
            <w:vAlign w:val="center"/>
          </w:tcPr>
          <w:p>
            <w:pPr>
              <w:pStyle w:val="21"/>
            </w:pPr>
            <w:r>
              <w:t>0.20</w:t>
            </w:r>
          </w:p>
        </w:tc>
        <w:tc>
          <w:tcPr>
            <w:tcW w:w="964" w:type="dxa"/>
            <w:vAlign w:val="center"/>
          </w:tcPr>
          <w:p>
            <w:pPr>
              <w:pStyle w:val="21"/>
            </w:pPr>
            <w:r>
              <w:t>0.60</w:t>
            </w:r>
          </w:p>
        </w:tc>
        <w:tc>
          <w:tcPr>
            <w:tcW w:w="964" w:type="dxa"/>
            <w:vAlign w:val="center"/>
          </w:tcPr>
          <w:p>
            <w:pPr>
              <w:pStyle w:val="21"/>
            </w:pPr>
            <w:r>
              <w:t>0.60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幼儿保教经费</w:t>
            </w:r>
          </w:p>
        </w:tc>
        <w:tc>
          <w:tcPr>
            <w:tcW w:w="964" w:type="dxa"/>
            <w:vAlign w:val="center"/>
          </w:tcPr>
          <w:p>
            <w:pPr>
              <w:pStyle w:val="21"/>
            </w:pPr>
            <w:r>
              <w:t>201.00</w:t>
            </w:r>
          </w:p>
        </w:tc>
        <w:tc>
          <w:tcPr>
            <w:tcW w:w="1134" w:type="dxa"/>
            <w:vAlign w:val="center"/>
          </w:tcPr>
          <w:p>
            <w:pPr>
              <w:pStyle w:val="22"/>
            </w:pPr>
            <w:r>
              <w:t>其他社会服务</w:t>
            </w:r>
          </w:p>
        </w:tc>
        <w:tc>
          <w:tcPr>
            <w:tcW w:w="1134" w:type="dxa"/>
            <w:vAlign w:val="center"/>
          </w:tcPr>
          <w:p>
            <w:pPr>
              <w:pStyle w:val="22"/>
            </w:pPr>
            <w:r>
              <w:t>C05990000</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45.00</w:t>
            </w:r>
          </w:p>
        </w:tc>
        <w:tc>
          <w:tcPr>
            <w:tcW w:w="964" w:type="dxa"/>
            <w:vAlign w:val="center"/>
          </w:tcPr>
          <w:p>
            <w:pPr>
              <w:pStyle w:val="21"/>
            </w:pPr>
            <w:r>
              <w:t>45.00</w:t>
            </w:r>
          </w:p>
        </w:tc>
        <w:tc>
          <w:tcPr>
            <w:tcW w:w="964" w:type="dxa"/>
            <w:vAlign w:val="center"/>
          </w:tcPr>
          <w:p>
            <w:pPr>
              <w:pStyle w:val="21"/>
            </w:pPr>
            <w:r>
              <w:t>45.00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45.00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方正仿宋_GBK"/>
          <w:color w:val="000000"/>
          <w:sz w:val="28"/>
          <w:lang w:val="uk-UA"/>
        </w:rPr>
      </w:pPr>
      <w:r>
        <w:rPr>
          <w:rFonts w:eastAsia="方正仿宋_GBK"/>
          <w:color w:val="000000"/>
          <w:sz w:val="28"/>
        </w:rPr>
        <w:t>霸州市幼儿园上年末固定资产金额为1357.76万元（详见下表）。本年度拟购置固定资产</w:t>
      </w:r>
      <w:bookmarkStart w:id="0" w:name="_GoBack"/>
      <w:bookmarkEnd w:id="0"/>
      <w:r>
        <w:rPr>
          <w:rFonts w:eastAsia="方正仿宋_GBK"/>
          <w:color w:val="000000"/>
          <w:sz w:val="28"/>
        </w:rPr>
        <w:t>总额为</w:t>
      </w:r>
      <w:r>
        <w:rPr>
          <w:rFonts w:hint="eastAsia" w:eastAsia="方正仿宋_GBK"/>
          <w:color w:val="000000"/>
          <w:sz w:val="28"/>
          <w:lang w:val="en-US" w:eastAsia="zh-CN"/>
        </w:rPr>
        <w:t>1.11</w:t>
      </w:r>
      <w:r>
        <w:rPr>
          <w:rFonts w:eastAsia="方正仿宋_GBK"/>
          <w:color w:val="000000"/>
          <w:sz w:val="28"/>
        </w:rPr>
        <w:t>万元，已按要求列入政府采购预算，详见政府采购预算表。</w:t>
      </w:r>
    </w:p>
    <w:p>
      <w:pPr>
        <w:spacing w:line="500" w:lineRule="exact"/>
        <w:ind w:firstLine="560"/>
        <w:rPr>
          <w:lang w:val="uk-UA"/>
        </w:rPr>
      </w:pPr>
    </w:p>
    <w:p>
      <w:pPr>
        <w:spacing w:line="500" w:lineRule="exact"/>
        <w:ind w:firstLine="560"/>
        <w:rPr>
          <w:lang w:val="uk-UA"/>
        </w:rPr>
      </w:pPr>
    </w:p>
    <w:p>
      <w:pPr>
        <w:spacing w:line="500" w:lineRule="exact"/>
        <w:ind w:firstLine="560"/>
        <w:jc w:val="center"/>
        <w:rPr>
          <w:color w:val="000000"/>
          <w:sz w:val="28"/>
        </w:rPr>
      </w:pPr>
      <w:r>
        <w:rPr>
          <w:rFonts w:ascii="方正小标宋_GBK" w:hAnsi="方正小标宋_GBK" w:eastAsia="方正小标宋_GBK" w:cs="方正小标宋_GBK"/>
          <w:color w:val="000000"/>
          <w:sz w:val="36"/>
        </w:rPr>
        <w:t>单位固定资产占用情况表单位固定资产占用情况表</w:t>
      </w:r>
    </w:p>
    <w:tbl>
      <w:tblPr>
        <w:tblStyle w:val="10"/>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rPr>
                <w:rFonts w:ascii="宋体" w:hAnsi="宋体" w:eastAsia="宋体" w:cs="宋体"/>
                <w:sz w:val="22"/>
              </w:rPr>
            </w:pPr>
            <w:r>
              <w:rPr>
                <w:rFonts w:hint="eastAsia" w:ascii="宋体" w:hAnsi="宋体" w:eastAsia="宋体" w:cs="宋体"/>
                <w:sz w:val="22"/>
              </w:rPr>
              <w:t>501</w:t>
            </w:r>
            <w:r>
              <w:rPr>
                <w:rFonts w:ascii="宋体" w:hAnsi="宋体" w:eastAsia="宋体" w:cs="宋体"/>
                <w:sz w:val="22"/>
              </w:rPr>
              <w:t>101</w:t>
            </w:r>
            <w:r>
              <w:rPr>
                <w:rFonts w:hint="eastAsia" w:ascii="宋体" w:hAnsi="宋体" w:eastAsia="宋体" w:cs="宋体"/>
                <w:sz w:val="22"/>
                <w:lang w:eastAsia="zh-CN"/>
              </w:rPr>
              <w:t>霸州市幼儿园</w:t>
            </w:r>
            <w:r>
              <w:rPr>
                <w:rFonts w:hint="eastAsia" w:ascii="宋体" w:hAnsi="宋体" w:eastAsia="宋体" w:cs="宋体"/>
                <w:sz w:val="22"/>
              </w:rPr>
              <w:t xml:space="preserve"> </w:t>
            </w:r>
          </w:p>
        </w:tc>
        <w:tc>
          <w:tcPr>
            <w:tcW w:w="4710" w:type="dxa"/>
            <w:tcBorders>
              <w:top w:val="nil"/>
              <w:left w:val="nil"/>
              <w:bottom w:val="nil"/>
              <w:right w:val="nil"/>
            </w:tcBorders>
            <w:shd w:val="clear" w:color="auto" w:fill="auto"/>
            <w:noWrap/>
            <w:vAlign w:val="center"/>
          </w:tcPr>
          <w:p>
            <w:pPr>
              <w:ind w:firstLine="770" w:firstLineChars="350"/>
              <w:rPr>
                <w:rFonts w:ascii="宋体" w:hAnsi="宋体" w:eastAsia="宋体" w:cs="宋体"/>
                <w:sz w:val="22"/>
              </w:rPr>
            </w:pPr>
            <w:r>
              <w:rPr>
                <w:rFonts w:hint="eastAsia" w:ascii="宋体" w:hAnsi="宋体" w:eastAsia="宋体" w:cs="宋体"/>
                <w:sz w:val="22"/>
              </w:rPr>
              <w:t>截止时间：202</w:t>
            </w:r>
            <w:r>
              <w:rPr>
                <w:rFonts w:ascii="宋体" w:hAnsi="宋体" w:eastAsia="宋体" w:cs="宋体"/>
                <w:sz w:val="22"/>
              </w:rPr>
              <w:t>2</w:t>
            </w:r>
            <w:r>
              <w:rPr>
                <w:rFonts w:hint="eastAsia" w:ascii="宋体" w:hAnsi="宋体" w:eastAsia="宋体" w:cs="宋体"/>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bCs/>
                <w:sz w:val="22"/>
              </w:rPr>
            </w:pPr>
            <w:r>
              <w:rPr>
                <w:rFonts w:hint="eastAsia" w:ascii="宋体" w:hAnsi="宋体" w:eastAsia="宋体" w:cs="宋体"/>
                <w:b/>
                <w:bCs/>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sz w:val="22"/>
              </w:rPr>
            </w:pPr>
            <w:r>
              <w:rPr>
                <w:rFonts w:hint="eastAsia" w:ascii="宋体" w:hAnsi="宋体" w:eastAsia="宋体" w:cs="宋体"/>
                <w:b/>
                <w:bCs/>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sz w:val="22"/>
              </w:rPr>
            </w:pPr>
            <w:r>
              <w:rPr>
                <w:rFonts w:hint="eastAsia" w:ascii="宋体" w:hAnsi="宋体" w:eastAsia="宋体" w:cs="宋体"/>
                <w:b/>
                <w:bCs/>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sz w:val="22"/>
              </w:rPr>
              <w:t>——</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lang w:eastAsia="zh-CN"/>
              </w:rPr>
            </w:pPr>
            <w:r>
              <w:rPr>
                <w:rFonts w:hint="eastAsia" w:ascii="宋体" w:hAnsi="宋体" w:eastAsia="宋体" w:cs="宋体"/>
                <w:sz w:val="22"/>
                <w:lang w:eastAsia="zh-CN"/>
              </w:rPr>
              <w:t>1</w:t>
            </w:r>
            <w:r>
              <w:rPr>
                <w:rFonts w:ascii="宋体" w:hAnsi="宋体" w:eastAsia="宋体" w:cs="宋体"/>
                <w:sz w:val="22"/>
                <w:lang w:eastAsia="zh-CN"/>
              </w:rPr>
              <w:t>357.76</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lang w:eastAsia="zh-CN"/>
              </w:rPr>
            </w:pPr>
            <w:r>
              <w:rPr>
                <w:rFonts w:hint="eastAsia" w:ascii="宋体" w:hAnsi="宋体" w:eastAsia="宋体" w:cs="宋体"/>
                <w:sz w:val="22"/>
                <w:lang w:eastAsia="zh-CN"/>
              </w:rPr>
              <w:t>4</w:t>
            </w:r>
            <w:r>
              <w:rPr>
                <w:rFonts w:ascii="宋体" w:hAnsi="宋体" w:eastAsia="宋体" w:cs="宋体"/>
                <w:sz w:val="22"/>
                <w:lang w:eastAsia="zh-CN"/>
              </w:rPr>
              <w:t>978</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ascii="宋体" w:hAnsi="宋体" w:eastAsia="宋体" w:cs="宋体"/>
                <w:sz w:val="22"/>
              </w:rPr>
              <w:t>822.76</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ascii="宋体" w:hAnsi="宋体" w:eastAsia="宋体" w:cs="宋体"/>
                <w:sz w:val="22"/>
              </w:rPr>
              <w:t>1070</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ascii="宋体" w:hAnsi="宋体" w:eastAsia="宋体" w:cs="宋体"/>
                <w:sz w:val="22"/>
              </w:rPr>
              <w:t>83</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ascii="宋体" w:hAnsi="宋体" w:eastAsia="宋体" w:cs="宋体"/>
                <w:sz w:val="22"/>
              </w:rPr>
              <w:t>0</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ascii="宋体" w:hAnsi="宋体" w:eastAsia="宋体" w:cs="宋体"/>
                <w:sz w:val="22"/>
              </w:rPr>
              <w:t>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ascii="宋体" w:hAnsi="宋体" w:eastAsia="宋体" w:cs="宋体"/>
                <w:sz w:val="22"/>
              </w:rPr>
              <w:t>3、单价在50万元以上的设备</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ascii="宋体" w:hAnsi="宋体" w:eastAsia="宋体" w:cs="宋体"/>
                <w:sz w:val="22"/>
              </w:rPr>
              <w:t>0</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ascii="宋体" w:hAnsi="宋体" w:eastAsia="宋体" w:cs="宋体"/>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lang w:eastAsia="zh-CN"/>
              </w:rPr>
            </w:pPr>
            <w:r>
              <w:rPr>
                <w:rFonts w:hint="eastAsia" w:ascii="宋体" w:hAnsi="宋体" w:eastAsia="宋体" w:cs="宋体"/>
                <w:sz w:val="22"/>
                <w:lang w:eastAsia="zh-CN"/>
              </w:rPr>
              <w:t>4</w:t>
            </w:r>
            <w:r>
              <w:rPr>
                <w:rFonts w:ascii="宋体" w:hAnsi="宋体" w:eastAsia="宋体" w:cs="宋体"/>
                <w:sz w:val="22"/>
                <w:lang w:eastAsia="zh-CN"/>
              </w:rPr>
              <w:t>224</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lang w:eastAsia="zh-CN"/>
              </w:rPr>
            </w:pPr>
            <w:r>
              <w:rPr>
                <w:rFonts w:hint="eastAsia" w:ascii="宋体" w:hAnsi="宋体" w:eastAsia="宋体" w:cs="宋体"/>
                <w:sz w:val="22"/>
                <w:lang w:eastAsia="zh-CN"/>
              </w:rPr>
              <w:t>5</w:t>
            </w:r>
            <w:r>
              <w:rPr>
                <w:rFonts w:ascii="宋体" w:hAnsi="宋体" w:eastAsia="宋体" w:cs="宋体"/>
                <w:sz w:val="22"/>
                <w:lang w:eastAsia="zh-CN"/>
              </w:rPr>
              <w:t>35</w:t>
            </w:r>
          </w:p>
        </w:tc>
      </w:tr>
    </w:tbl>
    <w:p>
      <w:pPr>
        <w:rPr>
          <w:lang w:val="uk-UA"/>
        </w:rPr>
      </w:pPr>
    </w:p>
    <w:p>
      <w:pPr>
        <w:rPr>
          <w:rFonts w:asciiTheme="minorHAnsi" w:hAnsiTheme="minorHAnsi"/>
          <w:lang w:val="uk-UA"/>
        </w:rPr>
      </w:pPr>
    </w:p>
    <w:p>
      <w:pPr>
        <w:jc w:val="center"/>
        <w:rPr>
          <w:lang w:val="uk-UA"/>
        </w:rPr>
        <w:sectPr>
          <w:pgSz w:w="16840" w:h="11900" w:orient="landscape"/>
          <w:pgMar w:top="1361" w:right="1020" w:bottom="1361"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lang w:val="uk-UA"/>
        </w:rPr>
      </w:pPr>
      <w:r>
        <w:rPr>
          <w:rFonts w:eastAsia="方正仿宋_GBK"/>
          <w:color w:val="000000"/>
          <w:sz w:val="28"/>
        </w:rPr>
        <w:t>我单位无其他需要说明的事项。</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fldChar w:fldCharType="begin"/>
                          </w:r>
                          <w:r>
                            <w:instrText xml:space="preserve">PAGE   \* MERGEFORMAT</w:instrText>
                          </w:r>
                          <w:r>
                            <w:fldChar w:fldCharType="separate"/>
                          </w:r>
                          <w:r>
                            <w:rPr>
                              <w:lang w:val="zh-CN" w:eastAsia="zh-CN"/>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jc w:val="right"/>
                    </w:pPr>
                    <w:r>
                      <w:fldChar w:fldCharType="begin"/>
                    </w:r>
                    <w:r>
                      <w:instrText xml:space="preserve">PAGE   \* MERGEFORMAT</w:instrText>
                    </w:r>
                    <w:r>
                      <w:fldChar w:fldCharType="separate"/>
                    </w:r>
                    <w:r>
                      <w:rPr>
                        <w:lang w:val="zh-CN" w:eastAsia="zh-CN"/>
                      </w:rP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PAGE "page number"</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r>
                      <w:fldChar w:fldCharType="begin"/>
                    </w:r>
                    <w:r>
                      <w:instrText xml:space="preserve">PAGE "page number"</w:instrText>
                    </w:r>
                    <w:r>
                      <w:fldChar w:fldCharType="separate"/>
                    </w:r>
                    <w: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fldChar w:fldCharType="begin"/>
                          </w:r>
                          <w:r>
                            <w:instrText xml:space="preserve">PAGE   \* MERGEFORMAT</w:instrText>
                          </w:r>
                          <w:r>
                            <w:fldChar w:fldCharType="separate"/>
                          </w:r>
                          <w:r>
                            <w:rPr>
                              <w:lang w:val="zh-CN" w:eastAsia="zh-CN"/>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jc w:val="right"/>
                    </w:pPr>
                    <w:r>
                      <w:fldChar w:fldCharType="begin"/>
                    </w:r>
                    <w:r>
                      <w:instrText xml:space="preserve">PAGE   \* MERGEFORMAT</w:instrText>
                    </w:r>
                    <w:r>
                      <w:fldChar w:fldCharType="separate"/>
                    </w:r>
                    <w:r>
                      <w:rPr>
                        <w:lang w:val="zh-CN" w:eastAsia="zh-CN"/>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6b5ede69-98c6-4378-a47b-0da4cf9ee053"/>
  </w:docVars>
  <w:rsids>
    <w:rsidRoot w:val="004A1168"/>
    <w:rsid w:val="00012A57"/>
    <w:rsid w:val="000267CE"/>
    <w:rsid w:val="000B7353"/>
    <w:rsid w:val="000D2826"/>
    <w:rsid w:val="000F190A"/>
    <w:rsid w:val="00136014"/>
    <w:rsid w:val="00144874"/>
    <w:rsid w:val="00223539"/>
    <w:rsid w:val="002C4BE2"/>
    <w:rsid w:val="00323BF3"/>
    <w:rsid w:val="003D68A3"/>
    <w:rsid w:val="004A1168"/>
    <w:rsid w:val="00566B85"/>
    <w:rsid w:val="0059473C"/>
    <w:rsid w:val="00616325"/>
    <w:rsid w:val="006D6C4D"/>
    <w:rsid w:val="00710CE4"/>
    <w:rsid w:val="00743B2F"/>
    <w:rsid w:val="007B6992"/>
    <w:rsid w:val="008C03AD"/>
    <w:rsid w:val="009718AD"/>
    <w:rsid w:val="009A6F14"/>
    <w:rsid w:val="009B55A2"/>
    <w:rsid w:val="009E6769"/>
    <w:rsid w:val="00A17BD8"/>
    <w:rsid w:val="00A31D18"/>
    <w:rsid w:val="00A65C5A"/>
    <w:rsid w:val="00A76D3B"/>
    <w:rsid w:val="00A9064A"/>
    <w:rsid w:val="00AB1045"/>
    <w:rsid w:val="00B26741"/>
    <w:rsid w:val="00B6757F"/>
    <w:rsid w:val="00BF0744"/>
    <w:rsid w:val="00BF71A6"/>
    <w:rsid w:val="00C00826"/>
    <w:rsid w:val="00C01647"/>
    <w:rsid w:val="00C33B8F"/>
    <w:rsid w:val="00C40735"/>
    <w:rsid w:val="00C632EE"/>
    <w:rsid w:val="00C71DAE"/>
    <w:rsid w:val="00C94BCC"/>
    <w:rsid w:val="00CC7E62"/>
    <w:rsid w:val="00D72B3A"/>
    <w:rsid w:val="00D9444E"/>
    <w:rsid w:val="00DB5E46"/>
    <w:rsid w:val="00DB6BDA"/>
    <w:rsid w:val="00DD3A87"/>
    <w:rsid w:val="00E05ECF"/>
    <w:rsid w:val="00E14A8B"/>
    <w:rsid w:val="00E3061C"/>
    <w:rsid w:val="00EA5183"/>
    <w:rsid w:val="00EA6DDA"/>
    <w:rsid w:val="00EE44DD"/>
    <w:rsid w:val="00F35172"/>
    <w:rsid w:val="00F51453"/>
    <w:rsid w:val="00F85C26"/>
    <w:rsid w:val="00FF4C4F"/>
    <w:rsid w:val="30440CB7"/>
    <w:rsid w:val="7D947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6EE3CF-AFA1-40CD-BD4A-46E2498CEE0B}">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21</Pages>
  <Words>4564</Words>
  <Characters>5606</Characters>
  <Lines>57</Lines>
  <Paragraphs>16</Paragraphs>
  <TotalTime>6</TotalTime>
  <ScaleCrop>false</ScaleCrop>
  <LinksUpToDate>false</LinksUpToDate>
  <CharactersWithSpaces>5772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2023-02-27T01:16:00Z</dcterms:created>
  <dc:creator>Sky123.Org</dc:creator>
  <cp:lastModifiedBy>徐</cp:lastModifiedBy>
  <dcterms:modified xsi:type="dcterms:W3CDTF">2023-08-15T03:29:22Z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F7D5BD8C8EA24F6D82341C3874F268AF</vt:lpwstr>
  </property>
</Properties>
</file>